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094" w:rsidRPr="00850094" w:rsidRDefault="00850094" w:rsidP="00850094">
      <w:pPr>
        <w:spacing w:after="0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850094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  </w:t>
      </w:r>
      <w:hyperlink r:id="rId5" w:history="1">
        <w:r w:rsidRPr="00850094">
          <w:rPr>
            <w:rFonts w:ascii="Arial" w:eastAsia="Times New Roman" w:hAnsi="Arial" w:cs="Arial"/>
            <w:color w:val="212529"/>
            <w:sz w:val="26"/>
            <w:szCs w:val="26"/>
            <w:u w:val="single"/>
            <w:bdr w:val="single" w:sz="6" w:space="0" w:color="FFE358" w:frame="1"/>
            <w:shd w:val="clear" w:color="auto" w:fill="FFE358"/>
            <w:lang w:eastAsia="ru-RU"/>
          </w:rPr>
          <w:t> Допомога</w:t>
        </w:r>
      </w:hyperlink>
      <w:r w:rsidRPr="00850094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 Шрифт: +збільшити−зменшити або </w:t>
      </w:r>
      <w:r w:rsidRPr="00850094">
        <w:rPr>
          <w:rFonts w:ascii="Consolas" w:eastAsia="Times New Roman" w:hAnsi="Consolas" w:cs="Courier New"/>
          <w:color w:val="FFFFFF"/>
          <w:shd w:val="clear" w:color="auto" w:fill="212529"/>
          <w:lang w:eastAsia="ru-RU"/>
        </w:rPr>
        <w:t>Ctrl</w:t>
      </w:r>
      <w:r w:rsidRPr="00850094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+ mouse wheel</w:t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                             </w:t>
      </w:r>
      <w:r w:rsidRPr="00850094">
        <w:rPr>
          <w:rFonts w:ascii="Consolas" w:eastAsia="Times New Roman" w:hAnsi="Consolas" w:cs="Courier New"/>
          <w:noProof/>
          <w:color w:val="212529"/>
          <w:sz w:val="26"/>
          <w:szCs w:val="26"/>
          <w:lang w:eastAsia="ru-RU"/>
        </w:rPr>
        <w:drawing>
          <wp:inline distT="0" distB="0" distL="0" distR="0">
            <wp:extent cx="572770" cy="763270"/>
            <wp:effectExtent l="0" t="0" r="0" b="0"/>
            <wp:docPr id="2" name="Рисунок 2" descr="https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                             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 xml:space="preserve">                    КАБІНЕТ МІНІСТРІВ УКРАЇНИ </w:t>
      </w:r>
      <w:r w:rsidRPr="00850094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 xml:space="preserve">                        П О С Т А Н О В А </w:t>
      </w:r>
      <w:r w:rsidRPr="00850094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br/>
        <w:t xml:space="preserve">                   від 22 лютого 2006 р. N 189 </w:t>
      </w:r>
      <w:r w:rsidRPr="00850094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br/>
        <w:t xml:space="preserve">                               Київ </w:t>
      </w:r>
      <w:r w:rsidRPr="00850094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 xml:space="preserve">         Про затвердження Порядку призначення та виплати </w:t>
      </w:r>
      <w:r w:rsidRPr="00850094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br/>
        <w:t xml:space="preserve">         тимчасової державної допомоги дітям, батьки яких </w:t>
      </w:r>
      <w:r w:rsidRPr="00850094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br/>
        <w:t xml:space="preserve">       ухиляються від сплати аліментів, не мають можливості </w:t>
      </w:r>
      <w:r w:rsidRPr="00850094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br/>
        <w:t xml:space="preserve">        утримувати дитину або місце проживання їх невідоме </w:t>
      </w:r>
      <w:r w:rsidRPr="00850094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    { Із змінами, внесеними згідно з Постановами КМ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        N  147 (  </w:t>
      </w:r>
      <w:hyperlink r:id="rId7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147-2008-п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05.03.2008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        N   35 (   </w:t>
      </w:r>
      <w:hyperlink r:id="rId8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35-2012-п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25.01.2012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        N  868 (  </w:t>
      </w:r>
      <w:hyperlink r:id="rId9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868-2012-п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19.09.2012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        N  688 (  </w:t>
      </w:r>
      <w:hyperlink r:id="rId10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688-2015-п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08.09.2015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        N 1181 ( </w:t>
      </w:r>
      <w:hyperlink r:id="rId11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1181-2015-п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25.12.2015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        N  890 (  </w:t>
      </w:r>
      <w:hyperlink r:id="rId12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890-2016-п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30.11.2016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        N  722 (  </w:t>
      </w:r>
      <w:hyperlink r:id="rId13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722-2017-п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27.09.2017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        N   41 (   </w:t>
      </w:r>
      <w:hyperlink r:id="rId14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41-2018-п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25.01.2018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        N  595 (  </w:t>
      </w:r>
      <w:hyperlink r:id="rId15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595-2018-п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26.07.2018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        N  929 (  </w:t>
      </w:r>
      <w:hyperlink r:id="rId16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929-2018-п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07.11.2018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        N  585 (  </w:t>
      </w:r>
      <w:hyperlink r:id="rId17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585-2019-п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05.07.2019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        N  765 (  </w:t>
      </w:r>
      <w:hyperlink r:id="rId18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765-2019-п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21.08.2019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        N 1101 ( </w:t>
      </w:r>
      <w:hyperlink r:id="rId19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1101-2019-п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24.12.2019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        N  386 (  </w:t>
      </w:r>
      <w:hyperlink r:id="rId20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386-2020-п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20.05.2020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        N  632 (  </w:t>
      </w:r>
      <w:hyperlink r:id="rId21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632-2020-п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22.07.2020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        N 1035 ( </w:t>
      </w:r>
      <w:hyperlink r:id="rId22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1035-2020-п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28.10.2020 }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Відповідно   до   частини   дев’ятої   статті  181  Сімейного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кодексу України    (   </w:t>
      </w:r>
      <w:hyperlink r:id="rId23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2947-14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)   Кабінет   Міністрів   України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  <w:r w:rsidRPr="00850094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>п о с т а н о в л я є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:</w:t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{  Вступна  частина  із  змінами, внесеними згідно з Постановою КМ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N 890 ( </w:t>
      </w:r>
      <w:hyperlink r:id="rId24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890-2016-п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30.11.2016 }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Затвердити Порядок   призначення   та   виплати    тимчасової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lastRenderedPageBreak/>
        <w:t xml:space="preserve">державної  допомоги  дітям,  батьки  яких  ухиляються  від  сплати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аліментів,  не  мають  можливості  утримувати  дитину  або   місце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проживання їх невідоме, що додається.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Прем'єр-міністр України                            Ю.ЄХАНУРОВ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Інд. 28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                                     ЗАТВЕРДЖЕНО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                          постановою Кабінету Міністрів України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                               від 22 лютого 2006 р. N 189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 xml:space="preserve">                             ПОРЯДОК </w:t>
      </w:r>
      <w:r w:rsidRPr="00850094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br/>
        <w:t xml:space="preserve">           призначення та виплати тимчасової державної </w:t>
      </w:r>
      <w:r w:rsidRPr="00850094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br/>
        <w:t xml:space="preserve">        допомоги дітям, батьки яких ухиляються від сплати </w:t>
      </w:r>
      <w:r w:rsidRPr="00850094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br/>
        <w:t xml:space="preserve">         аліментів, не мають можливості утримувати дитину </w:t>
      </w:r>
      <w:r w:rsidRPr="00850094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br/>
        <w:t xml:space="preserve">                 або місце проживання їх невідоме </w:t>
      </w:r>
      <w:r w:rsidRPr="00850094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{ у тексті Порядку слова  "орган праці та соціального  захисту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 населення" в усіх відмінках і формах числа замінено  словами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 "орган  соціального   захисту   населення"   у  відповідному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 відмінку і числі згідно з Постановою КМ N 688 ( </w:t>
      </w:r>
      <w:hyperlink r:id="rId25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688-2015-п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 від 08.09.2015 }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1. Цей Порядок визначає механізм надання тимчасової державної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допомоги  дітям,  батьки яких ухиляються від сплати аліментів,  не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мають  можливості   утримувати   дитину   або   місце   проживання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(перебування) їх невідоме (далі - тимчасова допомога).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2. Тимчасова допомога призначається у разі, коли: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відомості  про  одного  з  батьків  (платника аліментів), які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внесено  до  Єдиного  реєстру  боржників у зв’язку з несплатою ним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аліментів;  { Абзац другий пункту 2 із змінами, внесеними згідно з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lastRenderedPageBreak/>
        <w:t xml:space="preserve">Постановою  КМ  N  147  (  </w:t>
      </w:r>
      <w:hyperlink r:id="rId26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147-2008-п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05.03.2008; в редакції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Постанови  КМ N 632 ( </w:t>
      </w:r>
      <w:hyperlink r:id="rId27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632-2020-п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22.07.2020 - застосовується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з 1 липня 2020 року }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стосовно    одного   з   батьків   здійснюється   кримінальне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провадження  або  він перебуває на примусовому лікуванні, у місцях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позбавлення   волі,   якого   визнано   в   установленому  порядку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недієздатним,  а  також  перебуває на строковій військовій службі;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{ Абзац третій пункту 2 із змінами, внесеними згідно з Постановами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КМ  N  147 ( </w:t>
      </w:r>
      <w:hyperlink r:id="rId28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147-2008-п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05.03.2008, N 868 ( </w:t>
      </w:r>
      <w:hyperlink r:id="rId29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868-2012-п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19.09.2012 }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місце проживання   (перебування)   одного   з   батьків    не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встановлено.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3. Тимчасова допомога призначається дитині віком до 18 років.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4. Тимчасова допомога не призначається, якщо: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дитина  перебуває  під  опікою  чи піклуванням або на повному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державному  утриманні.  Якщо  дитина,  яка перебуває у відповідній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установі  (закладі)  на  повному  державному  утриманні, перебуває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вдома   під   час  літніх  канікул  або  карантину,  встановленого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Кабінетом  Міністрів  України  з  метою  запобігання  поширенню на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території   України   гострої   респіраторної   хвороби  COVID-19,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спричиненої  коронавірусом SARS-CoV-2, така допомога призначається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та  виплачується  за  повні  місяці такого перебування на підставі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довідки  закладу  освіти про те, що дитина в цей час не перебувала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lastRenderedPageBreak/>
        <w:t xml:space="preserve">на повному державному утриманні;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відсутні  відомості про одного з батьків (платника аліментів)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у Єдиному реєстрі боржників;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заявник  у місячний строк не подав необхідних документів, які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додаються до заяви.</w:t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{  Пункт  4  в  редакції  Постанови  КМ  N  632 ( </w:t>
      </w:r>
      <w:hyperlink r:id="rId30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632-2020-п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22.07.2020 - застосовується з 1 липня 2020 року }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5. Тимчасова допомога призначається та виплачується за місцем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проживання  (перебування)  одного  з  батьків, який утримує дитину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(далі - одержувач), структурними підрозділами з питань соціального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захисту  населення  районних,  районних у мм. Києві та Севастополі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держадміністрацій, виконавчими органами міських рад міст обласного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значення,  районних  у  містах  (у  разі їх утворення) рад (далі -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органи  соціального  захисту населення). Ця допомога призначається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та  виплачується  за  місцем  проживання  у разі її неотримання за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зареєстрованим  місцем  проживання  заявника. Перевірка відомостей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щодо неотримання допомоги проводиться органами соціального захисту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населення з використанням інформаційних систем.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У разі зміни реєстрації місця проживання чи місця перебування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одержувача   виплата  тимчасової  допомоги  продовжується  органом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соціального   захисту   населення   за  реєстрацією  нового  місця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проживання з місяця звернення одержувача.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Заяви  з  необхідними  документами для призначення тимчасової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допомоги  (далі - заяви з необхідними документами) приймаються від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lastRenderedPageBreak/>
        <w:t xml:space="preserve">громадян органами соціального захисту населення. З 1 січня 2021 р.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заяви  з необхідними документами приймаються від громадян органами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соціального  захисту  населення  районних держадміністрацій лише у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разі надіслання їх поштою або в електронній формі (через офіційний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веб-сайт  Мінсоцполітики,  інтегровані  з ним інформаційні системи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органів  виконавчої  влади та органів місцевого самоврядування або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Єдиний державний веб-портал електронних послуг).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Заяви    з    необхідними   документами   також   приймаються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уповноваженими  посадовими  особами  виконавчого органу сільської,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селищної,  міської ради відповідної територіальної громади (далі -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посадові  особи  виконавчого  органу) та посадовими особами центру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надання  адміністративних  послуг, які передають їх протягом трьох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робочих днів з дати їх надходження відповідному органу соціального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захисту населення.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До  1  березня  2021 р. посадова особа виконавчого органу або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центру  надання  адміністративних  послуг,  яка  приймає  заяву  з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необхідними   документами,   за   наявності  технічної  можливості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реєструє  заяву  та  формує електронну справу (заповнює відповідні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електронні    форми    з    використанням   інформаційних   систем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Мінсоцполітики)  і  не  пізніше  наступного  робочого дня надсилає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електронну   справу   відповідному   органу   соціального  захисту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населення засобами електронного зв’язку через інформаційні системи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Мінсоцполітики з дотриманням вимог Законів України "Про електронні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документи   та   електронний   документообіг"  (  </w:t>
      </w:r>
      <w:hyperlink r:id="rId31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851-15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), 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lastRenderedPageBreak/>
        <w:t xml:space="preserve">"Про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електронні  довірчі послуги" ( </w:t>
      </w:r>
      <w:hyperlink r:id="rId32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2155-19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), "Про захист інформації в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інформаційно-телекомунікаційних системах" ( </w:t>
      </w:r>
      <w:r w:rsidRPr="00850094">
        <w:rPr>
          <w:rFonts w:ascii="Consolas" w:eastAsia="Times New Roman" w:hAnsi="Consolas" w:cs="Courier New"/>
          <w:color w:val="000000"/>
          <w:sz w:val="26"/>
          <w:szCs w:val="26"/>
          <w:lang w:eastAsia="ru-RU"/>
        </w:rPr>
        <w:t>80/94-ВР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).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З   1   березня  2021  р.  заяви  з  необхідними  документами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приймаються  посадовими  особами  виконавчого  органу  або  центру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надання адміністративних послуг виключно з формуванням електронної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справи.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Заяви з необхідними документами (після формування електронної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справи)  у  паперовому  вигляді  передаються  відповідному  органу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соціального захисту населення не рідше ніж раз на два тижні.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Якщо   заявник   вже  отримує  будь-який  з  видів  державної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допомоги,   які   призначаються   органами   соціального   захисту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населення,  відомості  про  розмір  допомоги  враховуються  такими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органами без її декларування.</w:t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{  Пункт  5  в  редакції  Постанов  КМ  N  632 ( </w:t>
      </w:r>
      <w:hyperlink r:id="rId33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632-2020-п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 від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22.07.2020  -  застосовується   з   1  липня  2020  року,  N  1035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( </w:t>
      </w:r>
      <w:hyperlink r:id="rId34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1035-2020-п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28.10.2020 }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6.  Для  призначення  тимчасової  допомоги  одержувач  подає: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{  Абзац перший пункту 6 із змінами, внесеними згідно з Постановою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КМ  N 632 ( </w:t>
      </w:r>
      <w:hyperlink r:id="rId35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632-2020-п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22.07.2020 - застосовується з 1 липня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2020 року }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заяву  за формою, затвердженою Мінсоцполітики; { Абзац другий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пункту  6  із  змінами,  внесеними  згідно  з  Постановою  КМ N 35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( </w:t>
      </w:r>
      <w:hyperlink r:id="rId36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35-2012-п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25.01.2012 }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lastRenderedPageBreak/>
        <w:t xml:space="preserve">     копію свідоцтва про народження дитини;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i/>
          <w:iCs/>
          <w:color w:val="212529"/>
          <w:sz w:val="26"/>
          <w:szCs w:val="26"/>
          <w:lang w:eastAsia="ru-RU"/>
        </w:rPr>
        <w:t xml:space="preserve">     { Абзац четвертий пункту 6 виключено на підставі Постанови КМ </w:t>
      </w:r>
      <w:r w:rsidRPr="00850094">
        <w:rPr>
          <w:rFonts w:ascii="Consolas" w:eastAsia="Times New Roman" w:hAnsi="Consolas" w:cs="Courier New"/>
          <w:i/>
          <w:iCs/>
          <w:color w:val="212529"/>
          <w:sz w:val="26"/>
          <w:szCs w:val="26"/>
          <w:lang w:eastAsia="ru-RU"/>
        </w:rPr>
        <w:br/>
        <w:t xml:space="preserve">N 890 ( </w:t>
      </w:r>
      <w:hyperlink r:id="rId37" w:tgtFrame="_blank" w:history="1">
        <w:r w:rsidRPr="00850094">
          <w:rPr>
            <w:rFonts w:ascii="Consolas" w:eastAsia="Times New Roman" w:hAnsi="Consolas" w:cs="Courier New"/>
            <w:i/>
            <w:iCs/>
            <w:color w:val="0000FF"/>
            <w:sz w:val="26"/>
            <w:szCs w:val="26"/>
            <w:u w:val="single"/>
            <w:lang w:eastAsia="ru-RU"/>
          </w:rPr>
          <w:t>890-2016-п</w:t>
        </w:r>
      </w:hyperlink>
      <w:r w:rsidRPr="00850094">
        <w:rPr>
          <w:rFonts w:ascii="Consolas" w:eastAsia="Times New Roman" w:hAnsi="Consolas" w:cs="Courier New"/>
          <w:i/>
          <w:iCs/>
          <w:color w:val="212529"/>
          <w:sz w:val="26"/>
          <w:szCs w:val="26"/>
          <w:lang w:eastAsia="ru-RU"/>
        </w:rPr>
        <w:t xml:space="preserve"> ) від 30.11.2016 } </w:t>
      </w:r>
      <w:r w:rsidRPr="00850094">
        <w:rPr>
          <w:rFonts w:ascii="Consolas" w:eastAsia="Times New Roman" w:hAnsi="Consolas" w:cs="Courier New"/>
          <w:i/>
          <w:iCs/>
          <w:color w:val="212529"/>
          <w:sz w:val="26"/>
          <w:szCs w:val="26"/>
          <w:lang w:eastAsia="ru-RU"/>
        </w:rPr>
        <w:br/>
        <w:t xml:space="preserve"> </w:t>
      </w:r>
      <w:r w:rsidRPr="00850094">
        <w:rPr>
          <w:rFonts w:ascii="Consolas" w:eastAsia="Times New Roman" w:hAnsi="Consolas" w:cs="Courier New"/>
          <w:i/>
          <w:iCs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i/>
          <w:iCs/>
          <w:color w:val="212529"/>
          <w:sz w:val="26"/>
          <w:szCs w:val="26"/>
          <w:lang w:eastAsia="ru-RU"/>
        </w:rPr>
        <w:t xml:space="preserve">     {  Абзац  п'ятий  пункту 6 виключено на підставі Постанови КМ </w:t>
      </w:r>
      <w:r w:rsidRPr="00850094">
        <w:rPr>
          <w:rFonts w:ascii="Consolas" w:eastAsia="Times New Roman" w:hAnsi="Consolas" w:cs="Courier New"/>
          <w:i/>
          <w:iCs/>
          <w:color w:val="212529"/>
          <w:sz w:val="26"/>
          <w:szCs w:val="26"/>
          <w:lang w:eastAsia="ru-RU"/>
        </w:rPr>
        <w:br/>
        <w:t xml:space="preserve">N 890 ( </w:t>
      </w:r>
      <w:hyperlink r:id="rId38" w:tgtFrame="_blank" w:history="1">
        <w:r w:rsidRPr="00850094">
          <w:rPr>
            <w:rFonts w:ascii="Consolas" w:eastAsia="Times New Roman" w:hAnsi="Consolas" w:cs="Courier New"/>
            <w:i/>
            <w:iCs/>
            <w:color w:val="0000FF"/>
            <w:sz w:val="26"/>
            <w:szCs w:val="26"/>
            <w:u w:val="single"/>
            <w:lang w:eastAsia="ru-RU"/>
          </w:rPr>
          <w:t>890-2016-п</w:t>
        </w:r>
      </w:hyperlink>
      <w:r w:rsidRPr="00850094">
        <w:rPr>
          <w:rFonts w:ascii="Consolas" w:eastAsia="Times New Roman" w:hAnsi="Consolas" w:cs="Courier New"/>
          <w:i/>
          <w:iCs/>
          <w:color w:val="212529"/>
          <w:sz w:val="26"/>
          <w:szCs w:val="26"/>
          <w:lang w:eastAsia="ru-RU"/>
        </w:rPr>
        <w:t xml:space="preserve"> ) від 30.11.2016 } </w:t>
      </w:r>
      <w:r w:rsidRPr="00850094">
        <w:rPr>
          <w:rFonts w:ascii="Consolas" w:eastAsia="Times New Roman" w:hAnsi="Consolas" w:cs="Courier New"/>
          <w:i/>
          <w:iCs/>
          <w:color w:val="212529"/>
          <w:sz w:val="26"/>
          <w:szCs w:val="26"/>
          <w:lang w:eastAsia="ru-RU"/>
        </w:rPr>
        <w:br/>
        <w:t xml:space="preserve"> </w:t>
      </w:r>
      <w:r w:rsidRPr="00850094">
        <w:rPr>
          <w:rFonts w:ascii="Consolas" w:eastAsia="Times New Roman" w:hAnsi="Consolas" w:cs="Courier New"/>
          <w:i/>
          <w:iCs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декларацію про доходи та майновий стан осіб, що звернулися за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призначенням  усіх  видів  соціальної  допомоги  (заповнюється  на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підставі  довідок  про  доходи  кожного  члена  сім’ї).  { Пункт 6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доповнено   новим   абзацом   згідно   з   Постановою  КМ  N  1181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( </w:t>
      </w:r>
      <w:hyperlink r:id="rId39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1181-2015-п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25.12.2015 }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Інформація про склад сім’ї заявника зазначається в декларації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про  доходи  та майновий стан осіб, які звернулися за призначенням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усіх  видів соціальної допомоги. { Пункт 6 доповнено новим абзацом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згідно з Постановою КМ N 890 ( </w:t>
      </w:r>
      <w:hyperlink r:id="rId40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890-2016-п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30.11.2016 }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Залежно від  підстав,   на   яких   призначається   тимчасова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допомога, додатково подаються такі документи: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рішення суду  (виконавчий  лист)  про  стягнення  з  одного з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батьків  аліментів на дитину; довідка державної виконавчої служби,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що  підтверджує  факт  несплати аліментів одним з батьків протягом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шести  місяців, що передують місяцю звернення; { Абзац пункту 6 із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змінами, внесеними згідно з Постановою КМ N 147 ( </w:t>
      </w:r>
      <w:hyperlink r:id="rId41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147-2008-п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05.03.2008 }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lastRenderedPageBreak/>
        <w:t xml:space="preserve">     довідка відповідної установи про здійснення стосовно одного з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батьків  кримінального  провадження  або  про  його перебування на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примусовому  лікуванні, у місцях позбавлення волі, визнання його в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установленому   порядку   недієздатним,  а  також  перебування  на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строковій   військовій  службі;  {  Абзац  пункту  6  із  змінами,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внесеними  згідно  з  Постановами  КМ  N  147  (  </w:t>
      </w:r>
      <w:hyperlink r:id="rId42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147-2008-п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05.03.2008, N 868 ( </w:t>
      </w:r>
      <w:hyperlink r:id="rId43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868-2012-п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19.09.2012 }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повідомлення органу   внутрішніх   справ  про  те,  що  місце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проживання (перебування) одного з батьків дитини не встановлено.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i/>
          <w:iCs/>
          <w:color w:val="212529"/>
          <w:sz w:val="26"/>
          <w:szCs w:val="26"/>
          <w:lang w:eastAsia="ru-RU"/>
        </w:rPr>
        <w:t xml:space="preserve">     {  Абзац дванадцятий пункту 6 виключено на підставі Постанови </w:t>
      </w:r>
      <w:r w:rsidRPr="00850094">
        <w:rPr>
          <w:rFonts w:ascii="Consolas" w:eastAsia="Times New Roman" w:hAnsi="Consolas" w:cs="Courier New"/>
          <w:i/>
          <w:iCs/>
          <w:color w:val="212529"/>
          <w:sz w:val="26"/>
          <w:szCs w:val="26"/>
          <w:lang w:eastAsia="ru-RU"/>
        </w:rPr>
        <w:br/>
        <w:t xml:space="preserve">КМ N 41 ( </w:t>
      </w:r>
      <w:hyperlink r:id="rId44" w:tgtFrame="_blank" w:history="1">
        <w:r w:rsidRPr="00850094">
          <w:rPr>
            <w:rFonts w:ascii="Consolas" w:eastAsia="Times New Roman" w:hAnsi="Consolas" w:cs="Courier New"/>
            <w:i/>
            <w:iCs/>
            <w:color w:val="0000FF"/>
            <w:sz w:val="26"/>
            <w:szCs w:val="26"/>
            <w:u w:val="single"/>
            <w:lang w:eastAsia="ru-RU"/>
          </w:rPr>
          <w:t>41-2018-п</w:t>
        </w:r>
      </w:hyperlink>
      <w:r w:rsidRPr="00850094">
        <w:rPr>
          <w:rFonts w:ascii="Consolas" w:eastAsia="Times New Roman" w:hAnsi="Consolas" w:cs="Courier New"/>
          <w:i/>
          <w:iCs/>
          <w:color w:val="212529"/>
          <w:sz w:val="26"/>
          <w:szCs w:val="26"/>
          <w:lang w:eastAsia="ru-RU"/>
        </w:rPr>
        <w:t xml:space="preserve"> ) від 25.01.2018 } </w:t>
      </w:r>
      <w:r w:rsidRPr="00850094">
        <w:rPr>
          <w:rFonts w:ascii="Consolas" w:eastAsia="Times New Roman" w:hAnsi="Consolas" w:cs="Courier New"/>
          <w:i/>
          <w:iCs/>
          <w:color w:val="212529"/>
          <w:sz w:val="26"/>
          <w:szCs w:val="26"/>
          <w:lang w:eastAsia="ru-RU"/>
        </w:rPr>
        <w:br/>
        <w:t xml:space="preserve"> </w:t>
      </w:r>
      <w:r w:rsidRPr="00850094">
        <w:rPr>
          <w:rFonts w:ascii="Consolas" w:eastAsia="Times New Roman" w:hAnsi="Consolas" w:cs="Courier New"/>
          <w:i/>
          <w:iCs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У  разі неможливості одержання довідки про наявність і розмір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аліментів  від  органів  державної  виконавчої  служби / приватних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виконавців, розташованих на тимчасово окупованій території України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та  в  районі  проведення  антитерористичної  операції,  тимчасова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допомога  призначається  на  підставі  письмової  заяви  одного  з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батьків про одержання (неодержання) аліментів. { Пункт 6 доповнено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абзацом   згідно  з  Постановою  КМ  N  688  (  </w:t>
      </w:r>
      <w:hyperlink r:id="rId45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688-2015-п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)  від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08.09.2015;  із  змінами,  внесеними  згідно з Постановою КМ N 585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( </w:t>
      </w:r>
      <w:hyperlink r:id="rId46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585-2019-п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05.07.2019 }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Відповідальність  за  достовірність  наданої  інформації щодо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неодержання аліментів або щодо їх розміру покладається на одного з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батьків.  { Пункт 6 доповнено абзацом згідно з Постановою КМ N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lastRenderedPageBreak/>
        <w:t>688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(  </w:t>
      </w:r>
      <w:hyperlink r:id="rId47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688-2015-п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)  від  08.09.2015;  із змінами, внесеними згідно з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Постановою КМ N 632 ( </w:t>
      </w:r>
      <w:hyperlink r:id="rId48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632-2020-п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22.07.2020 - застосовується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з 1 липня 2020 року }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У   разі   поновлення   виплати   аліментів  один  з  батьків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зобов’язаний  в  триденний строк письмово повідомити про це органу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соціального захисту населення для припинення виплати (перерахунку)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раніше  призначеної  тимчасової  допомоги.  {  Пункт  6  доповнено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абзацом   згідно  з  Постановою  КМ  N  688  (  </w:t>
      </w:r>
      <w:hyperlink r:id="rId49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688-2015-п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)  від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08.09.2015 }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7.  Тимчасова  допомога  призначається  кожні  шість  місяців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починаючи  з  місяця,  в  якому  подано  заяву з усіма необхідними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документами.  У  разі  коли  до  заяви  не  додані  всі  необхідні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документи,   орган   соціального   захисту   населення  повідомляє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одержувачу  про  те,  які  документи  повинні бути подані протягом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місяця.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Рішення  про призначення або відмову в призначенні тимчасової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допомоги   приймається   органом   соціального  захисту  населення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протягом  10  календарних  днів  після надходження усіх необхідних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документів.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Орган   соціального   захисту  населення  у  строк  до  п’яти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календарних  днів  повідомляє органу державної виконавчої служби /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приватному  виконавцю  про призначення тимчасової допомоги та дані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одного   з  батьків,  що  ухиляється  від  сплати  аліментів,  які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lastRenderedPageBreak/>
        <w:t xml:space="preserve">зазначені у виконавчому документі (прізвище, ім’я, по батькові; за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наявності - серію та номер паспорта; реєстраційний номер облікової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картки  платника  податків).  { Абзаци третій і четвертий пункту 7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замінено  абзацом  згідно з Постановою КМ N 929 ( </w:t>
      </w:r>
      <w:hyperlink r:id="rId50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929-2018-п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07.11.2018;  в  редакції  Постанови  КМ  N  585 ( </w:t>
      </w:r>
      <w:hyperlink r:id="rId51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585-2019-п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05.07.2019 }</w:t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{  Пункт  7  в  редакції  Постанови  КМ N 1181 ( </w:t>
      </w:r>
      <w:hyperlink r:id="rId52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1181-2015-п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25.12.2015 }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8.  Розмір  тимчасової допомоги розраховується як різниця між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50  відсотками  прожиткового мінімуму для дитини відповідного віку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та  середньомісячним  сукупним  доходом сім’ї в розрахунку на одну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особу за попередні шість місяців.</w:t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{  Пункт  8  в  редакції  Постанови  КМ  N  929 ( </w:t>
      </w:r>
      <w:hyperlink r:id="rId53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929-2018-п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07.11.2018 }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8-1.   Середньомісячний  сукупний  дохід  сім’ї  визначається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відповідно   до  Порядку  обчислення  середньомісячного  сукупного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доходу   сім’ї   (домогосподарства)   для   усіх  видів  державної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соціальної  допомоги,  затвердженого постановою Кабінету Міністрів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України від 22 липня 2020 р. № 632, на підставі довідки про доходи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і  декларації  про  доходи та майновий стан осіб, що звернулися за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призначенням усіх видів соціальної допомоги. { Абзац перший пункту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8-1  в редакції Постанови КМ N 632 ( </w:t>
      </w:r>
      <w:hyperlink r:id="rId54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632-2020-п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22.07.2020 -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застосовується з 1 липня 2020 року }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До  складу  сім’ї  особи,  яка  звертається  за  призначенням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тимчасової   допомоги,  включаються  чоловік,  дружина,  рідні 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lastRenderedPageBreak/>
        <w:t xml:space="preserve">та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усиновлені діти віком до 18 років, а також діти, які навчаються за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денною  формою  здобуття  освіти  в  закладах загальної середньої,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професійної   (професійно-технічної),  фахової  передвищої,  вищої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освіти (в тому числі у період між завершенням навчання в одному із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зазначених  закладів  освіти  і  вступом  до  іншого закладу або в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період  між завершенням навчання за одним освітньо-кваліфікаційним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рівнем  і продовженням навчання за іншим рівнем, якщо такий період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не  перевищує  чотирьох місяців) до досягнення 23 років і не мають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власних  сімей;  неодружені  повнолітні  діти,  визнані  особами з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інвалідністю  з дитинства I та II групи або особами з інвалідністю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I  групи,  які  проживають  разом з батьками; непрацездатні батьки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чоловіка  та дружини, які проживають разом з ними і перебувають на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їх  утриманні  у зв’язку з відсутністю власних доходів; особа, яка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проживає разом з одинокою особою з інвалідністю I групи і доглядає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за  нею;  жінка  та  чоловік,  які  не  перебувають  у  шлюбі, але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проживають  однією  сім’єю і мають спільних дітей. При цьому діти,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які  навчаються  за  денною  формою  здобуття  освіти  в  закладах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загальної  середньої,  професійної (професійно-технічної), фахової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передвищої, вищої освіти до досягнення 23 років і не мають власних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сімей,  включаються до складу сім’ї незалежно від реєстрації місця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проживання чи місця перебування. Особи, які перебувають на повному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державному  утриманні,  до  складу  сім’ї  не включаються. { Абзац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другий  пункту  8-1 із змінами, внесеними згідно з  Постановою  КМ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lastRenderedPageBreak/>
        <w:t xml:space="preserve">N 585 ( </w:t>
      </w:r>
      <w:hyperlink r:id="rId55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585-2019-п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05.07.2019; в редакції Постанови КМ N 632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(  </w:t>
      </w:r>
      <w:hyperlink r:id="rId56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632-2020-п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)  від  22.07.2020 - застосовується з  1 липня 2020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року }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i/>
          <w:iCs/>
          <w:color w:val="212529"/>
          <w:sz w:val="26"/>
          <w:szCs w:val="26"/>
          <w:lang w:eastAsia="ru-RU"/>
        </w:rPr>
        <w:t xml:space="preserve">     {  Абзац третій пункту 8-1 виключено на підставі Постанови КМ </w:t>
      </w:r>
      <w:r w:rsidRPr="00850094">
        <w:rPr>
          <w:rFonts w:ascii="Consolas" w:eastAsia="Times New Roman" w:hAnsi="Consolas" w:cs="Courier New"/>
          <w:i/>
          <w:iCs/>
          <w:color w:val="212529"/>
          <w:sz w:val="26"/>
          <w:szCs w:val="26"/>
          <w:lang w:eastAsia="ru-RU"/>
        </w:rPr>
        <w:br/>
        <w:t xml:space="preserve">N  632  (  </w:t>
      </w:r>
      <w:hyperlink r:id="rId57" w:tgtFrame="_blank" w:history="1">
        <w:r w:rsidRPr="00850094">
          <w:rPr>
            <w:rFonts w:ascii="Consolas" w:eastAsia="Times New Roman" w:hAnsi="Consolas" w:cs="Courier New"/>
            <w:i/>
            <w:iCs/>
            <w:color w:val="0000FF"/>
            <w:sz w:val="26"/>
            <w:szCs w:val="26"/>
            <w:u w:val="single"/>
            <w:lang w:eastAsia="ru-RU"/>
          </w:rPr>
          <w:t>632-2020-п</w:t>
        </w:r>
      </w:hyperlink>
      <w:r w:rsidRPr="00850094">
        <w:rPr>
          <w:rFonts w:ascii="Consolas" w:eastAsia="Times New Roman" w:hAnsi="Consolas" w:cs="Courier New"/>
          <w:i/>
          <w:iCs/>
          <w:color w:val="212529"/>
          <w:sz w:val="26"/>
          <w:szCs w:val="26"/>
          <w:lang w:eastAsia="ru-RU"/>
        </w:rPr>
        <w:t xml:space="preserve">  ) від 22.07.2020 - застосовується з 1 липня </w:t>
      </w:r>
      <w:r w:rsidRPr="00850094">
        <w:rPr>
          <w:rFonts w:ascii="Consolas" w:eastAsia="Times New Roman" w:hAnsi="Consolas" w:cs="Courier New"/>
          <w:i/>
          <w:iCs/>
          <w:color w:val="212529"/>
          <w:sz w:val="26"/>
          <w:szCs w:val="26"/>
          <w:lang w:eastAsia="ru-RU"/>
        </w:rPr>
        <w:br/>
        <w:t xml:space="preserve">2020 року } </w:t>
      </w:r>
      <w:r w:rsidRPr="00850094">
        <w:rPr>
          <w:rFonts w:ascii="Consolas" w:eastAsia="Times New Roman" w:hAnsi="Consolas" w:cs="Courier New"/>
          <w:i/>
          <w:iCs/>
          <w:color w:val="212529"/>
          <w:sz w:val="26"/>
          <w:szCs w:val="26"/>
          <w:lang w:eastAsia="ru-RU"/>
        </w:rPr>
        <w:br/>
        <w:t xml:space="preserve"> </w:t>
      </w:r>
      <w:r w:rsidRPr="00850094">
        <w:rPr>
          <w:rFonts w:ascii="Consolas" w:eastAsia="Times New Roman" w:hAnsi="Consolas" w:cs="Courier New"/>
          <w:i/>
          <w:iCs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Органи  соціального  захисту  населення  мають  право  робити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запити  та  у  строк  до  п’яти календарних днів з дня надходження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відповідного  запиту  безоплатно отримувати від ДФС, інших органів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виконавчої  влади  та  органів  місцевого  самоврядування, органів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Пенсійного  фонду  України  інформацію,  необхідну  для  перевірки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достовірності  даних,  отриманих  від  осіб,  які  звертаються  за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призначенням  тимчасової допомоги. { Абзац четвертий пункту 8-1 із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змінами, внесеними згідно з Постановою КМ N 765 ( </w:t>
      </w:r>
      <w:hyperlink r:id="rId58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765-2019-п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21.08.2019 }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Для  підтвердження  даних  про  доходи  (відсутність доходів)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використовуються  відомості ДФС з Державного реєстру фізичних осіб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-  платників  податків  у порядку, встановленому Мінсоцполітики та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Мінфіном,   для   підтвердження   інших   даних   -   відомості  з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інформаційних  систем  Мін’юсту,  у  тому  числі з Єдиного реєстру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боржників,  Єдиного державного реєстру судових рішень і бази даних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про стан розшуку боржників.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lastRenderedPageBreak/>
        <w:t xml:space="preserve">     Для  підтвердження  даних  про отримання (неотримання) пенсії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використовується      інформація      з     Державного     реєстру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загальнообов’язкового  державного соціального страхування. { Пункт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8-1  доповнено абзацом згідно з Постановою КМ N 765 ( </w:t>
      </w:r>
      <w:hyperlink r:id="rId59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765-2019-п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від 21.08.2019 }</w:t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{  Порядок  доповнено  пунктом  8-1  згідно з Постановою КМ N 1181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(  </w:t>
      </w:r>
      <w:hyperlink r:id="rId60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1181-2015-п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)  від  25.12.2015;  в редакції Постанови КМ N 929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( </w:t>
      </w:r>
      <w:hyperlink r:id="rId61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929-2018-п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07.11.2018 }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9. Перерахування   розміру  тимчасової  допомоги  проводиться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органом  соціального  захисту  населення  з дня досягнення дитиною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відповідного віку без звернення одержувача.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У разі  встановлення нового розміру прожиткового мінімуму для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дитини    відповідного    віку    розмір    тимчасової    допомоги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перераховується без звернення одержувача з місяця,  в якому набрав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чинності закон, що встановлює новий розмір прожиткового мінімуму.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10. Виплата тимчасової допомоги припиняється у разі: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1) встановлення місця  проживання  (перебування)  особи,  яка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зобов'язана сплачувати аліменти за рішенням суду;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2) виявлення  обставин,  що  свідчать про можливість одного з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батьків утримувати свою дитину;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3) досягнення дитиною 18-річного віку;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4) виконання в повному обсязі зобов'язань  одного  з  батьків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щодо  сплати  аліментів у разі виїзду на постійне місце проживання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за кордон;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lastRenderedPageBreak/>
        <w:t xml:space="preserve">     5) влаштування дитини до відповідної  установи  (закладу)  на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повне державне утримання;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6) скасування або визнання усиновлення недійсним;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7) усиновлення дитини (чоловіком матері або дружиною батька);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8) відмови від стягнення аліментів;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9) добровільного виконання рішення суду особою,  зобов'язаною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сплачувати аліменти;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10) скасування в установленому законодавством порядку рішення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суду щодо стягнення аліментів;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11) смерті дитини, якій була призначена тимчасова допомога;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12) смерті   одного   з   батьків,  зобов'язаного  сплачувати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аліменти, або  визнання  його  в  установленому  порядку  безвісти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відсутнім чи оголошення померлим;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13) позбавлення  в  установленому  порядку  одного з батьків,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який утримує дитину, батьківських прав;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14) відібрання дитини від  одного  з  батьків,  який  утримує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дитину, без позбавлення батьківських прав;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15) встановлення над дитиною опіки чи піклування;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16) сплати аліментів одним з батьків.</w:t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{  Пункт  10  доповнено підпунктом 16 згідно з Постановою КМ N 929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( </w:t>
      </w:r>
      <w:hyperlink r:id="rId62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929-2018-п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07.11.2018 }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Про виникнення  зазначених  у цьому пункті обставин одержувач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зобов'язаний  повідомити  у  десятиденний  строк орган соціального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lastRenderedPageBreak/>
        <w:t xml:space="preserve">захисту населення.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Виплата тимчасової  допомоги  припиняється  з  першого  числа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місяця,  що настає за місяцем,  в якому виникла одна із зазначених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обставин.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Для  підтвердження  даних  про  смерть  одержувачів або дітей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використовуються  відомості  з Державного реєстру актів цивільного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стану   громадян,   які   передаються   до  Мінсоцполітики  шляхом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автоматизованого  обміну  електронними  даними  між інформаційними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ресурсами  Мін’юсту  та  Мінсоцполітики  через систему електронної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взаємодії  державних електронних інформаційних ресурсів у порядку,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передбаченому  законодавством.  { Пункт 10 доповнено новим абзацом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згідно з Постановою КМ N 386 ( </w:t>
      </w:r>
      <w:hyperlink r:id="rId63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386-2020-п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20.05.2020 }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У   разі   коли   одержувачем  навмисно  подано  недостовірні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відомості  чи  приховано відомості, що вплинули або могли вплинути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на  встановлення  права  на  тимчасову  допомогу  та визначення її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розміру, а також у разі неповідомлення або невчасного повідомлення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про  виникнення  обставин,  за  яких  виплата  тимчасової допомоги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припиняється,  на наступний строк допомога може бути призначена не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раніше   ніж   через  12  місяців  з  місяця  виявлення  порушення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(виникнення  обставин).  {  Пункт  10  доповнено  абзацом згідно з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Постановою КМ N 929 ( </w:t>
      </w:r>
      <w:hyperlink r:id="rId64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929-2018-п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07.11.2018 }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11. У разі встановлення місця проживання (перебування) одного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з  батьків  і припинення його розшуку орган Національної поліції у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строк  до  трьох  календарних  днів  повідомляє про це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lastRenderedPageBreak/>
        <w:t xml:space="preserve">одержувачу,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органу соціального захисту населення, посадовій особі, яка винесла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ухвалу  (постанову)  про розшук, а також суду за місцезнаходженням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виконавчого листа.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Орган  державної  виконавчої  служби / приватний виконавець у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строк  до  трьох  календарних днів після встановлення факту сплати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аліментів одним з батьків інформує одержувача та орган соціального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захисту  населення  за  місцем  одержання допомоги. { Абзац другий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пункту  11  із  змінами,  внесеними  згідно  з Постановою КМ N 585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( </w:t>
      </w:r>
      <w:hyperlink r:id="rId65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585-2019-п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05.07.2019 }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Орган   соціального   захисту  населення  у  строк  до  п’яти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календарних  днів  повідомляє  одержувачу  про  припинення виплати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допомоги.</w:t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{  Пункт  11  в  редакції  Постанови  КМ  N 929 ( </w:t>
      </w:r>
      <w:hyperlink r:id="rId66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929-2018-п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07.11.2018 }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12.  Якщо  виникла  можливість стягнення аліментів з одного з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батьків,  виявлено,  що один з батьків може утримувати дитину, або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встановлено  місце  проживання  (перебування)  одного з батьків, у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зв’язку  з  чим  можливе  стягнення  з  нього  коштів на утримання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дитини, орган соціального захисту населення: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визначає  суму  сплаченої  тимчасової  допомоги, яка підлягає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поверненню, та встановлює строки її повернення (протягом місяця);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повідомляє  одному  з  батьків  про суму сплаченої тимчасової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допомоги, яка підлягає поверненню, та строк її повернення;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lastRenderedPageBreak/>
        <w:t xml:space="preserve">     у  разі  неповернення коштів добровільно в установлені строки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вирішує питання про їх стягнення у судовому порядку.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Стягнуті  кошти  зараховуються  до державного бюджету. Кошти,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перераховані одним з батьків на рахунок органу соціального захисту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населення,  протягом  10 календарних днів зараховуються на рахунок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органу Казначейства.</w:t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{  Пункт  12  в  редакції  Постанови  КМ  N 929 ( </w:t>
      </w:r>
      <w:hyperlink r:id="rId67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929-2018-п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07.11.2018 }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13.  Тимчасова  допомога  виплачується  шляхом  перерахування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коштів  одержувачу  або  через  виплатні  об’єкти АТ “Укрпошта” за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місцем  його  проживання або на його особовий рахунок, відкритий в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установі уповноваженого банку.</w:t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{  Пункт  13  в  редакції  Постанови  КМ  N 632 ( </w:t>
      </w:r>
      <w:hyperlink r:id="rId68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632-2020-п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22.07.2020 - застосовується з 1 липня 2020 року }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i/>
          <w:iCs/>
          <w:color w:val="212529"/>
          <w:sz w:val="26"/>
          <w:szCs w:val="26"/>
          <w:lang w:eastAsia="ru-RU"/>
        </w:rPr>
        <w:t xml:space="preserve">     {  Пункт  14  виключено  на  підставі  Постанови  КМ   N  632 </w:t>
      </w:r>
      <w:r w:rsidRPr="00850094">
        <w:rPr>
          <w:rFonts w:ascii="Consolas" w:eastAsia="Times New Roman" w:hAnsi="Consolas" w:cs="Courier New"/>
          <w:i/>
          <w:iCs/>
          <w:color w:val="212529"/>
          <w:sz w:val="26"/>
          <w:szCs w:val="26"/>
          <w:lang w:eastAsia="ru-RU"/>
        </w:rPr>
        <w:br/>
        <w:t xml:space="preserve">(  </w:t>
      </w:r>
      <w:hyperlink r:id="rId69" w:tgtFrame="_blank" w:history="1">
        <w:r w:rsidRPr="00850094">
          <w:rPr>
            <w:rFonts w:ascii="Consolas" w:eastAsia="Times New Roman" w:hAnsi="Consolas" w:cs="Courier New"/>
            <w:i/>
            <w:iCs/>
            <w:color w:val="0000FF"/>
            <w:sz w:val="26"/>
            <w:szCs w:val="26"/>
            <w:u w:val="single"/>
            <w:lang w:eastAsia="ru-RU"/>
          </w:rPr>
          <w:t>632-2020-п</w:t>
        </w:r>
      </w:hyperlink>
      <w:r w:rsidRPr="00850094">
        <w:rPr>
          <w:rFonts w:ascii="Consolas" w:eastAsia="Times New Roman" w:hAnsi="Consolas" w:cs="Courier New"/>
          <w:i/>
          <w:iCs/>
          <w:color w:val="212529"/>
          <w:sz w:val="26"/>
          <w:szCs w:val="26"/>
          <w:lang w:eastAsia="ru-RU"/>
        </w:rPr>
        <w:t xml:space="preserve">  )   від  22.07.2020 - застосовується з 1 липня 2020 </w:t>
      </w:r>
      <w:r w:rsidRPr="00850094">
        <w:rPr>
          <w:rFonts w:ascii="Consolas" w:eastAsia="Times New Roman" w:hAnsi="Consolas" w:cs="Courier New"/>
          <w:i/>
          <w:iCs/>
          <w:color w:val="212529"/>
          <w:sz w:val="26"/>
          <w:szCs w:val="26"/>
          <w:lang w:eastAsia="ru-RU"/>
        </w:rPr>
        <w:br/>
        <w:t xml:space="preserve">року } </w:t>
      </w:r>
      <w:r w:rsidRPr="00850094">
        <w:rPr>
          <w:rFonts w:ascii="Consolas" w:eastAsia="Times New Roman" w:hAnsi="Consolas" w:cs="Courier New"/>
          <w:i/>
          <w:iCs/>
          <w:color w:val="212529"/>
          <w:sz w:val="26"/>
          <w:szCs w:val="26"/>
          <w:lang w:eastAsia="ru-RU"/>
        </w:rPr>
        <w:br/>
        <w:t xml:space="preserve"> </w:t>
      </w:r>
      <w:r w:rsidRPr="00850094">
        <w:rPr>
          <w:rFonts w:ascii="Consolas" w:eastAsia="Times New Roman" w:hAnsi="Consolas" w:cs="Courier New"/>
          <w:i/>
          <w:iCs/>
          <w:color w:val="212529"/>
          <w:sz w:val="26"/>
          <w:szCs w:val="26"/>
          <w:lang w:eastAsia="ru-RU"/>
        </w:rPr>
        <w:br/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15.   Покриття   витрат,  пов'язаних  з  виплатою  тимчасової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допомоги, здійснюється за рахунок коштів державного бюджету.</w:t>
      </w:r>
    </w:p>
    <w:p w:rsidR="00850094" w:rsidRPr="00850094" w:rsidRDefault="00850094" w:rsidP="00850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{  Пункт  15 із змінами, внесеними згідно з Постановою  КМ  N 1101 </w:t>
      </w:r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( </w:t>
      </w:r>
      <w:hyperlink r:id="rId70" w:tgtFrame="_blank" w:history="1">
        <w:r w:rsidRPr="00850094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1101-2019-п</w:t>
        </w:r>
      </w:hyperlink>
      <w:r w:rsidRPr="00850094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24.12.2019 } </w:t>
      </w:r>
    </w:p>
    <w:p w:rsidR="00850094" w:rsidRPr="00850094" w:rsidRDefault="00850094" w:rsidP="00850094">
      <w:pPr>
        <w:spacing w:after="0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850094">
        <w:rPr>
          <w:rFonts w:ascii="Arial" w:eastAsia="Times New Roman" w:hAnsi="Arial" w:cs="Arial"/>
          <w:color w:val="333333"/>
          <w:sz w:val="26"/>
          <w:szCs w:val="26"/>
          <w:lang w:eastAsia="ru-RU"/>
        </w:rPr>
        <w:pict>
          <v:rect id="_x0000_i1026" style="width:0;height:0" o:hralign="center" o:hrstd="t" o:hr="t" fillcolor="#a0a0a0" stroked="f"/>
        </w:pict>
      </w:r>
    </w:p>
    <w:p w:rsidR="00850094" w:rsidRPr="00850094" w:rsidRDefault="00850094" w:rsidP="00850094">
      <w:pPr>
        <w:spacing w:after="100" w:afterAutospacing="1" w:line="240" w:lineRule="auto"/>
        <w:outlineLvl w:val="1"/>
        <w:rPr>
          <w:rFonts w:ascii="Arial" w:eastAsia="Times New Roman" w:hAnsi="Arial" w:cs="Arial"/>
          <w:color w:val="333333"/>
          <w:sz w:val="36"/>
          <w:szCs w:val="36"/>
          <w:lang w:eastAsia="ru-RU"/>
        </w:rPr>
      </w:pPr>
      <w:r w:rsidRPr="00850094">
        <w:rPr>
          <w:rFonts w:ascii="Arial" w:eastAsia="Times New Roman" w:hAnsi="Arial" w:cs="Arial"/>
          <w:color w:val="333333"/>
          <w:sz w:val="36"/>
          <w:szCs w:val="36"/>
          <w:lang w:eastAsia="ru-RU"/>
        </w:rPr>
        <w:t>Публікації документа</w:t>
      </w:r>
    </w:p>
    <w:p w:rsidR="00850094" w:rsidRPr="00850094" w:rsidRDefault="00850094" w:rsidP="008500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850094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Офіційний вісник України</w:t>
      </w:r>
      <w:r w:rsidRPr="00850094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від 07.03.2006 — 2006 р., № 8, стор. 95, стаття 446, код акта 35322/2006</w:t>
      </w:r>
    </w:p>
    <w:p w:rsidR="000E1137" w:rsidRDefault="00850094" w:rsidP="00850094">
      <w:r w:rsidRPr="00850094">
        <w:rPr>
          <w:rFonts w:ascii="Arial" w:eastAsia="Times New Roman" w:hAnsi="Arial" w:cs="Arial"/>
          <w:noProof/>
          <w:color w:val="004BC1"/>
          <w:sz w:val="26"/>
          <w:szCs w:val="26"/>
          <w:lang w:eastAsia="ru-RU"/>
        </w:rPr>
        <w:lastRenderedPageBreak/>
        <w:drawing>
          <wp:inline distT="0" distB="0" distL="0" distR="0">
            <wp:extent cx="2051685" cy="2051685"/>
            <wp:effectExtent l="0" t="0" r="5715" b="5715"/>
            <wp:docPr id="1" name="Рисунок 1" descr="https://zakon.rada.gov.ua/laws/code/189-2006-%D0%BF">
              <a:hlinkClick xmlns:a="http://schemas.openxmlformats.org/drawingml/2006/main" r:id="rId7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zakon.rada.gov.ua/laws/code/189-2006-%D0%BF">
                      <a:hlinkClick r:id="rId7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685" cy="205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E11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5D51C3"/>
    <w:multiLevelType w:val="multilevel"/>
    <w:tmpl w:val="D3E45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8AD"/>
    <w:rsid w:val="000228AD"/>
    <w:rsid w:val="000E1137"/>
    <w:rsid w:val="00850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CFAAC8-6DCC-401D-BD96-06B5C76D3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500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500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sonormal0">
    <w:name w:val="msonormal"/>
    <w:basedOn w:val="a"/>
    <w:rsid w:val="00850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r-auto">
    <w:name w:val="mr-auto"/>
    <w:basedOn w:val="a0"/>
    <w:rsid w:val="00850094"/>
  </w:style>
  <w:style w:type="character" w:styleId="a3">
    <w:name w:val="Hyperlink"/>
    <w:basedOn w:val="a0"/>
    <w:uiPriority w:val="99"/>
    <w:semiHidden/>
    <w:unhideWhenUsed/>
    <w:rsid w:val="0085009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50094"/>
    <w:rPr>
      <w:color w:val="800080"/>
      <w:u w:val="single"/>
    </w:rPr>
  </w:style>
  <w:style w:type="character" w:customStyle="1" w:styleId="btn-group">
    <w:name w:val="btn-group"/>
    <w:basedOn w:val="a0"/>
    <w:rsid w:val="00850094"/>
  </w:style>
  <w:style w:type="character" w:customStyle="1" w:styleId="icon-cmnd">
    <w:name w:val="icon-cmnd"/>
    <w:basedOn w:val="a0"/>
    <w:rsid w:val="00850094"/>
  </w:style>
  <w:style w:type="character" w:customStyle="1" w:styleId="d-none">
    <w:name w:val="d-none"/>
    <w:basedOn w:val="a0"/>
    <w:rsid w:val="00850094"/>
  </w:style>
  <w:style w:type="character" w:styleId="HTML">
    <w:name w:val="HTML Keyboard"/>
    <w:basedOn w:val="a0"/>
    <w:uiPriority w:val="99"/>
    <w:semiHidden/>
    <w:unhideWhenUsed/>
    <w:rsid w:val="00850094"/>
    <w:rPr>
      <w:rFonts w:ascii="Courier New" w:eastAsia="Times New Roman" w:hAnsi="Courier New" w:cs="Courier New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850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0">
    <w:name w:val="HTML Preformatted"/>
    <w:basedOn w:val="a"/>
    <w:link w:val="HTML1"/>
    <w:uiPriority w:val="99"/>
    <w:semiHidden/>
    <w:unhideWhenUsed/>
    <w:rsid w:val="008500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85009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Emphasis"/>
    <w:basedOn w:val="a0"/>
    <w:uiPriority w:val="20"/>
    <w:qFormat/>
    <w:rsid w:val="008500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8343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7213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akon.rada.gov.ua/laws/show/722-2017-%D0%BF" TargetMode="External"/><Relationship Id="rId18" Type="http://schemas.openxmlformats.org/officeDocument/2006/relationships/hyperlink" Target="https://zakon.rada.gov.ua/laws/show/765-2019-%D0%BF" TargetMode="External"/><Relationship Id="rId26" Type="http://schemas.openxmlformats.org/officeDocument/2006/relationships/hyperlink" Target="https://zakon.rada.gov.ua/laws/show/147-2008-%D0%BF" TargetMode="External"/><Relationship Id="rId39" Type="http://schemas.openxmlformats.org/officeDocument/2006/relationships/hyperlink" Target="https://zakon.rada.gov.ua/laws/show/1181-2015-%D0%BF" TargetMode="External"/><Relationship Id="rId21" Type="http://schemas.openxmlformats.org/officeDocument/2006/relationships/hyperlink" Target="https://zakon.rada.gov.ua/laws/show/632-2020-%D0%BF" TargetMode="External"/><Relationship Id="rId34" Type="http://schemas.openxmlformats.org/officeDocument/2006/relationships/hyperlink" Target="https://zakon.rada.gov.ua/laws/show/1035-2020-%D0%BF" TargetMode="External"/><Relationship Id="rId42" Type="http://schemas.openxmlformats.org/officeDocument/2006/relationships/hyperlink" Target="https://zakon.rada.gov.ua/laws/show/147-2008-%D0%BF" TargetMode="External"/><Relationship Id="rId47" Type="http://schemas.openxmlformats.org/officeDocument/2006/relationships/hyperlink" Target="https://zakon.rada.gov.ua/laws/show/688-2015-%D0%BF" TargetMode="External"/><Relationship Id="rId50" Type="http://schemas.openxmlformats.org/officeDocument/2006/relationships/hyperlink" Target="https://zakon.rada.gov.ua/laws/show/929-2018-%D0%BF" TargetMode="External"/><Relationship Id="rId55" Type="http://schemas.openxmlformats.org/officeDocument/2006/relationships/hyperlink" Target="https://zakon.rada.gov.ua/laws/show/585-2019-%D0%BF" TargetMode="External"/><Relationship Id="rId63" Type="http://schemas.openxmlformats.org/officeDocument/2006/relationships/hyperlink" Target="https://zakon.rada.gov.ua/laws/show/386-2020-%D0%BF" TargetMode="External"/><Relationship Id="rId68" Type="http://schemas.openxmlformats.org/officeDocument/2006/relationships/hyperlink" Target="https://zakon.rada.gov.ua/laws/show/632-2020-%D0%BF" TargetMode="External"/><Relationship Id="rId7" Type="http://schemas.openxmlformats.org/officeDocument/2006/relationships/hyperlink" Target="https://zakon.rada.gov.ua/laws/show/147-2008-%D0%BF" TargetMode="External"/><Relationship Id="rId71" Type="http://schemas.openxmlformats.org/officeDocument/2006/relationships/hyperlink" Target="https://zakon.rada.gov.ua/go/189-2006-%D0%BF" TargetMode="External"/><Relationship Id="rId2" Type="http://schemas.openxmlformats.org/officeDocument/2006/relationships/styles" Target="styles.xml"/><Relationship Id="rId16" Type="http://schemas.openxmlformats.org/officeDocument/2006/relationships/hyperlink" Target="https://zakon.rada.gov.ua/laws/show/929-2018-%D0%BF" TargetMode="External"/><Relationship Id="rId29" Type="http://schemas.openxmlformats.org/officeDocument/2006/relationships/hyperlink" Target="https://zakon.rada.gov.ua/laws/show/868-2012-%D0%BF" TargetMode="External"/><Relationship Id="rId11" Type="http://schemas.openxmlformats.org/officeDocument/2006/relationships/hyperlink" Target="https://zakon.rada.gov.ua/laws/show/1181-2015-%D0%BF" TargetMode="External"/><Relationship Id="rId24" Type="http://schemas.openxmlformats.org/officeDocument/2006/relationships/hyperlink" Target="https://zakon.rada.gov.ua/laws/show/890-2016-%D0%BF" TargetMode="External"/><Relationship Id="rId32" Type="http://schemas.openxmlformats.org/officeDocument/2006/relationships/hyperlink" Target="https://zakon.rada.gov.ua/laws/show/2155-19" TargetMode="External"/><Relationship Id="rId37" Type="http://schemas.openxmlformats.org/officeDocument/2006/relationships/hyperlink" Target="https://zakon.rada.gov.ua/laws/show/890-2016-%D0%BF" TargetMode="External"/><Relationship Id="rId40" Type="http://schemas.openxmlformats.org/officeDocument/2006/relationships/hyperlink" Target="https://zakon.rada.gov.ua/laws/show/890-2016-%D0%BF" TargetMode="External"/><Relationship Id="rId45" Type="http://schemas.openxmlformats.org/officeDocument/2006/relationships/hyperlink" Target="https://zakon.rada.gov.ua/laws/show/688-2015-%D0%BF" TargetMode="External"/><Relationship Id="rId53" Type="http://schemas.openxmlformats.org/officeDocument/2006/relationships/hyperlink" Target="https://zakon.rada.gov.ua/laws/show/929-2018-%D0%BF" TargetMode="External"/><Relationship Id="rId58" Type="http://schemas.openxmlformats.org/officeDocument/2006/relationships/hyperlink" Target="https://zakon.rada.gov.ua/laws/show/765-2019-%D0%BF" TargetMode="External"/><Relationship Id="rId66" Type="http://schemas.openxmlformats.org/officeDocument/2006/relationships/hyperlink" Target="https://zakon.rada.gov.ua/laws/show/929-2018-%D0%BF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zakon.rada.gov.ua/laws/show/help/page3" TargetMode="External"/><Relationship Id="rId15" Type="http://schemas.openxmlformats.org/officeDocument/2006/relationships/hyperlink" Target="https://zakon.rada.gov.ua/laws/show/595-2018-%D0%BF" TargetMode="External"/><Relationship Id="rId23" Type="http://schemas.openxmlformats.org/officeDocument/2006/relationships/hyperlink" Target="https://zakon.rada.gov.ua/laws/show/2947-14" TargetMode="External"/><Relationship Id="rId28" Type="http://schemas.openxmlformats.org/officeDocument/2006/relationships/hyperlink" Target="https://zakon.rada.gov.ua/laws/show/147-2008-%D0%BF" TargetMode="External"/><Relationship Id="rId36" Type="http://schemas.openxmlformats.org/officeDocument/2006/relationships/hyperlink" Target="https://zakon.rada.gov.ua/laws/show/35-2012-%D0%BF" TargetMode="External"/><Relationship Id="rId49" Type="http://schemas.openxmlformats.org/officeDocument/2006/relationships/hyperlink" Target="https://zakon.rada.gov.ua/laws/show/688-2015-%D0%BF" TargetMode="External"/><Relationship Id="rId57" Type="http://schemas.openxmlformats.org/officeDocument/2006/relationships/hyperlink" Target="https://zakon.rada.gov.ua/laws/show/632-2020-%D0%BF" TargetMode="External"/><Relationship Id="rId61" Type="http://schemas.openxmlformats.org/officeDocument/2006/relationships/hyperlink" Target="https://zakon.rada.gov.ua/laws/show/929-2018-%D0%BF" TargetMode="External"/><Relationship Id="rId10" Type="http://schemas.openxmlformats.org/officeDocument/2006/relationships/hyperlink" Target="https://zakon.rada.gov.ua/laws/show/688-2015-%D0%BF" TargetMode="External"/><Relationship Id="rId19" Type="http://schemas.openxmlformats.org/officeDocument/2006/relationships/hyperlink" Target="https://zakon.rada.gov.ua/laws/show/1101-2019-%D0%BF" TargetMode="External"/><Relationship Id="rId31" Type="http://schemas.openxmlformats.org/officeDocument/2006/relationships/hyperlink" Target="https://zakon.rada.gov.ua/laws/show/851-15" TargetMode="External"/><Relationship Id="rId44" Type="http://schemas.openxmlformats.org/officeDocument/2006/relationships/hyperlink" Target="https://zakon.rada.gov.ua/laws/show/41-2018-%D0%BF" TargetMode="External"/><Relationship Id="rId52" Type="http://schemas.openxmlformats.org/officeDocument/2006/relationships/hyperlink" Target="https://zakon.rada.gov.ua/laws/show/1181-2015-%D0%BF" TargetMode="External"/><Relationship Id="rId60" Type="http://schemas.openxmlformats.org/officeDocument/2006/relationships/hyperlink" Target="https://zakon.rada.gov.ua/laws/show/1181-2015-%D0%BF" TargetMode="External"/><Relationship Id="rId65" Type="http://schemas.openxmlformats.org/officeDocument/2006/relationships/hyperlink" Target="https://zakon.rada.gov.ua/laws/show/585-2019-%D0%BF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868-2012-%D0%BF" TargetMode="External"/><Relationship Id="rId14" Type="http://schemas.openxmlformats.org/officeDocument/2006/relationships/hyperlink" Target="https://zakon.rada.gov.ua/laws/show/41-2018-%D0%BF" TargetMode="External"/><Relationship Id="rId22" Type="http://schemas.openxmlformats.org/officeDocument/2006/relationships/hyperlink" Target="https://zakon.rada.gov.ua/laws/show/1035-2020-%D0%BF" TargetMode="External"/><Relationship Id="rId27" Type="http://schemas.openxmlformats.org/officeDocument/2006/relationships/hyperlink" Target="https://zakon.rada.gov.ua/laws/show/632-2020-%D0%BF" TargetMode="External"/><Relationship Id="rId30" Type="http://schemas.openxmlformats.org/officeDocument/2006/relationships/hyperlink" Target="https://zakon.rada.gov.ua/laws/show/632-2020-%D0%BF" TargetMode="External"/><Relationship Id="rId35" Type="http://schemas.openxmlformats.org/officeDocument/2006/relationships/hyperlink" Target="https://zakon.rada.gov.ua/laws/show/632-2020-%D0%BF" TargetMode="External"/><Relationship Id="rId43" Type="http://schemas.openxmlformats.org/officeDocument/2006/relationships/hyperlink" Target="https://zakon.rada.gov.ua/laws/show/868-2012-%D0%BF" TargetMode="External"/><Relationship Id="rId48" Type="http://schemas.openxmlformats.org/officeDocument/2006/relationships/hyperlink" Target="https://zakon.rada.gov.ua/laws/show/632-2020-%D0%BF" TargetMode="External"/><Relationship Id="rId56" Type="http://schemas.openxmlformats.org/officeDocument/2006/relationships/hyperlink" Target="https://zakon.rada.gov.ua/laws/show/632-2020-%D0%BF" TargetMode="External"/><Relationship Id="rId64" Type="http://schemas.openxmlformats.org/officeDocument/2006/relationships/hyperlink" Target="https://zakon.rada.gov.ua/laws/show/929-2018-%D0%BF" TargetMode="External"/><Relationship Id="rId69" Type="http://schemas.openxmlformats.org/officeDocument/2006/relationships/hyperlink" Target="https://zakon.rada.gov.ua/laws/show/632-2020-%D0%BF" TargetMode="External"/><Relationship Id="rId8" Type="http://schemas.openxmlformats.org/officeDocument/2006/relationships/hyperlink" Target="https://zakon.rada.gov.ua/laws/show/35-2012-%D0%BF" TargetMode="External"/><Relationship Id="rId51" Type="http://schemas.openxmlformats.org/officeDocument/2006/relationships/hyperlink" Target="https://zakon.rada.gov.ua/laws/show/585-2019-%D0%BF" TargetMode="External"/><Relationship Id="rId72" Type="http://schemas.openxmlformats.org/officeDocument/2006/relationships/image" Target="media/image2.png"/><Relationship Id="rId3" Type="http://schemas.openxmlformats.org/officeDocument/2006/relationships/settings" Target="settings.xml"/><Relationship Id="rId12" Type="http://schemas.openxmlformats.org/officeDocument/2006/relationships/hyperlink" Target="https://zakon.rada.gov.ua/laws/show/890-2016-%D0%BF" TargetMode="External"/><Relationship Id="rId17" Type="http://schemas.openxmlformats.org/officeDocument/2006/relationships/hyperlink" Target="https://zakon.rada.gov.ua/laws/show/585-2019-%D0%BF" TargetMode="External"/><Relationship Id="rId25" Type="http://schemas.openxmlformats.org/officeDocument/2006/relationships/hyperlink" Target="https://zakon.rada.gov.ua/laws/show/688-2015-%D0%BF" TargetMode="External"/><Relationship Id="rId33" Type="http://schemas.openxmlformats.org/officeDocument/2006/relationships/hyperlink" Target="https://zakon.rada.gov.ua/laws/show/632-2020-%D0%BF" TargetMode="External"/><Relationship Id="rId38" Type="http://schemas.openxmlformats.org/officeDocument/2006/relationships/hyperlink" Target="https://zakon.rada.gov.ua/laws/show/890-2016-%D0%BF" TargetMode="External"/><Relationship Id="rId46" Type="http://schemas.openxmlformats.org/officeDocument/2006/relationships/hyperlink" Target="https://zakon.rada.gov.ua/laws/show/585-2019-%D0%BF" TargetMode="External"/><Relationship Id="rId59" Type="http://schemas.openxmlformats.org/officeDocument/2006/relationships/hyperlink" Target="https://zakon.rada.gov.ua/laws/show/765-2019-%D0%BF" TargetMode="External"/><Relationship Id="rId67" Type="http://schemas.openxmlformats.org/officeDocument/2006/relationships/hyperlink" Target="https://zakon.rada.gov.ua/laws/show/929-2018-%D0%BF" TargetMode="External"/><Relationship Id="rId20" Type="http://schemas.openxmlformats.org/officeDocument/2006/relationships/hyperlink" Target="https://zakon.rada.gov.ua/laws/show/386-2020-%D0%BF" TargetMode="External"/><Relationship Id="rId41" Type="http://schemas.openxmlformats.org/officeDocument/2006/relationships/hyperlink" Target="https://zakon.rada.gov.ua/laws/show/147-2008-%D0%BF" TargetMode="External"/><Relationship Id="rId54" Type="http://schemas.openxmlformats.org/officeDocument/2006/relationships/hyperlink" Target="https://zakon.rada.gov.ua/laws/show/632-2020-%D0%BF" TargetMode="External"/><Relationship Id="rId62" Type="http://schemas.openxmlformats.org/officeDocument/2006/relationships/hyperlink" Target="https://zakon.rada.gov.ua/laws/show/929-2018-%D0%BF" TargetMode="External"/><Relationship Id="rId70" Type="http://schemas.openxmlformats.org/officeDocument/2006/relationships/hyperlink" Target="https://zakon.rada.gov.ua/laws/show/1101-2019-%D0%BF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4389</Words>
  <Characters>25019</Characters>
  <Application>Microsoft Office Word</Application>
  <DocSecurity>0</DocSecurity>
  <Lines>208</Lines>
  <Paragraphs>58</Paragraphs>
  <ScaleCrop>false</ScaleCrop>
  <Company/>
  <LinksUpToDate>false</LinksUpToDate>
  <CharactersWithSpaces>29350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2021-04-10T08:06:00Z</dcterms:created>
  <dcterms:modified xsi:type="dcterms:W3CDTF">2021-04-10T08:06:00Z</dcterms:modified>
</cp:coreProperties>
</file>